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B3E6E">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文件修订情况对照表</w:t>
      </w:r>
    </w:p>
    <w:tbl>
      <w:tblPr>
        <w:tblStyle w:val="4"/>
        <w:tblW w:w="5079" w:type="pct"/>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417"/>
        <w:gridCol w:w="4606"/>
        <w:gridCol w:w="3968"/>
      </w:tblGrid>
      <w:tr w14:paraId="163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14:paraId="36C8A2F5">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592" w:type="pct"/>
          </w:tcPr>
          <w:p w14:paraId="373DE28F">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原条款</w:t>
            </w:r>
          </w:p>
        </w:tc>
        <w:tc>
          <w:tcPr>
            <w:tcW w:w="1660" w:type="pct"/>
          </w:tcPr>
          <w:p w14:paraId="4F9A45D7">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拟修改条款</w:t>
            </w:r>
          </w:p>
        </w:tc>
        <w:tc>
          <w:tcPr>
            <w:tcW w:w="1430" w:type="pct"/>
          </w:tcPr>
          <w:p w14:paraId="0974FC9B">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说明</w:t>
            </w:r>
          </w:p>
        </w:tc>
      </w:tr>
      <w:tr w14:paraId="6910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316" w:type="pct"/>
            <w:vAlign w:val="center"/>
          </w:tcPr>
          <w:p w14:paraId="64FF9CCC">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p>
        </w:tc>
        <w:tc>
          <w:tcPr>
            <w:tcW w:w="1592" w:type="pct"/>
            <w:vAlign w:val="center"/>
          </w:tcPr>
          <w:p w14:paraId="38BCD288">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eastAsia="仿宋_GB2312"/>
                <w:sz w:val="28"/>
                <w:szCs w:val="28"/>
                <w:vertAlign w:val="baseline"/>
                <w:lang w:eastAsia="zh-CN"/>
              </w:rPr>
            </w:pPr>
            <w:r>
              <w:rPr>
                <w:rFonts w:hint="eastAsia" w:ascii="仿宋_GB2312" w:hAnsi="仿宋_GB2312" w:eastAsia="仿宋_GB2312" w:cs="仿宋_GB2312"/>
                <w:b w:val="0"/>
                <w:bCs/>
                <w:color w:val="auto"/>
                <w:sz w:val="28"/>
                <w:szCs w:val="28"/>
                <w:lang w:val="en-US" w:eastAsia="zh-CN"/>
              </w:rPr>
              <w:t xml:space="preserve">第十三条 </w:t>
            </w:r>
            <w:r>
              <w:rPr>
                <w:rFonts w:hint="eastAsia" w:ascii="仿宋_GB2312" w:hAnsi="仿宋_GB2312" w:eastAsia="仿宋_GB2312" w:cs="仿宋_GB2312"/>
                <w:i w:val="0"/>
                <w:iCs w:val="0"/>
                <w:caps w:val="0"/>
                <w:color w:val="auto"/>
                <w:spacing w:val="0"/>
                <w:sz w:val="28"/>
                <w:szCs w:val="28"/>
                <w:shd w:val="clear" w:fill="FFFFFF"/>
              </w:rPr>
              <w:t>拍卖公告信息、竞买人资格条件及相关信息应通过法定媒体和</w:t>
            </w:r>
            <w:r>
              <w:rPr>
                <w:rFonts w:hint="eastAsia" w:ascii="仿宋_GB2312" w:hAnsi="仿宋_GB2312" w:eastAsia="仿宋_GB2312" w:cs="仿宋_GB2312"/>
                <w:i w:val="0"/>
                <w:iCs w:val="0"/>
                <w:caps w:val="0"/>
                <w:color w:val="auto"/>
                <w:spacing w:val="0"/>
                <w:sz w:val="28"/>
                <w:szCs w:val="28"/>
                <w:shd w:val="clear" w:fill="FFFFFF"/>
                <w:lang w:eastAsia="zh-CN"/>
              </w:rPr>
              <w:t>交易中心门户网站</w:t>
            </w:r>
            <w:r>
              <w:rPr>
                <w:rFonts w:hint="eastAsia" w:ascii="仿宋_GB2312" w:hAnsi="仿宋_GB2312" w:eastAsia="仿宋_GB2312" w:cs="仿宋_GB2312"/>
                <w:i w:val="0"/>
                <w:iCs w:val="0"/>
                <w:caps w:val="0"/>
                <w:color w:val="auto"/>
                <w:spacing w:val="0"/>
                <w:sz w:val="28"/>
                <w:szCs w:val="28"/>
                <w:shd w:val="clear" w:fill="FFFFFF"/>
              </w:rPr>
              <w:t>公开发布</w:t>
            </w:r>
            <w:r>
              <w:rPr>
                <w:rFonts w:hint="eastAsia" w:ascii="仿宋_GB2312" w:hAnsi="仿宋_GB2312" w:eastAsia="仿宋_GB2312" w:cs="仿宋_GB2312"/>
                <w:i w:val="0"/>
                <w:iCs w:val="0"/>
                <w:caps w:val="0"/>
                <w:color w:val="auto"/>
                <w:spacing w:val="0"/>
                <w:sz w:val="28"/>
                <w:szCs w:val="28"/>
                <w:shd w:val="clear" w:fill="FFFFFF"/>
                <w:lang w:eastAsia="zh-CN"/>
              </w:rPr>
              <w:t>。</w:t>
            </w:r>
          </w:p>
        </w:tc>
        <w:tc>
          <w:tcPr>
            <w:tcW w:w="1660" w:type="pct"/>
            <w:vAlign w:val="center"/>
          </w:tcPr>
          <w:p w14:paraId="4B04866A">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sz w:val="28"/>
                <w:szCs w:val="28"/>
                <w:vertAlign w:val="baseline"/>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第十三条</w:t>
            </w:r>
            <w:r>
              <w:rPr>
                <w:rFonts w:hint="eastAsia" w:ascii="仿宋_GB2312" w:hAnsi="仿宋_GB2312" w:eastAsia="仿宋_GB2312" w:cs="仿宋_GB2312"/>
                <w:i w:val="0"/>
                <w:iCs w:val="0"/>
                <w:caps w:val="0"/>
                <w:color w:val="auto"/>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auto"/>
                <w:spacing w:val="0"/>
                <w:sz w:val="28"/>
                <w:szCs w:val="28"/>
                <w:shd w:val="clear" w:fill="FFFFFF"/>
              </w:rPr>
              <w:t>拍卖公告信息、竞买人资格条件及相关信息应通过法定媒体和</w:t>
            </w:r>
            <w:r>
              <w:rPr>
                <w:rFonts w:hint="eastAsia" w:ascii="仿宋_GB2312" w:hAnsi="仿宋_GB2312" w:eastAsia="仿宋_GB2312" w:cs="仿宋_GB2312"/>
                <w:i w:val="0"/>
                <w:iCs w:val="0"/>
                <w:caps w:val="0"/>
                <w:color w:val="auto"/>
                <w:spacing w:val="0"/>
                <w:sz w:val="28"/>
                <w:szCs w:val="28"/>
                <w:shd w:val="clear" w:fill="FFFFFF"/>
                <w:lang w:eastAsia="zh-CN"/>
              </w:rPr>
              <w:t>交易平台</w:t>
            </w:r>
            <w:r>
              <w:rPr>
                <w:rFonts w:hint="eastAsia" w:ascii="仿宋_GB2312" w:hAnsi="仿宋_GB2312" w:eastAsia="仿宋_GB2312" w:cs="仿宋_GB2312"/>
                <w:i w:val="0"/>
                <w:iCs w:val="0"/>
                <w:caps w:val="0"/>
                <w:color w:val="auto"/>
                <w:spacing w:val="0"/>
                <w:sz w:val="28"/>
                <w:szCs w:val="28"/>
                <w:shd w:val="clear" w:fill="FFFFFF"/>
              </w:rPr>
              <w:t>公开发布</w:t>
            </w:r>
            <w:r>
              <w:rPr>
                <w:rFonts w:hint="eastAsia" w:ascii="仿宋_GB2312" w:hAnsi="仿宋_GB2312" w:eastAsia="仿宋_GB2312" w:cs="仿宋_GB2312"/>
                <w:i w:val="0"/>
                <w:iCs w:val="0"/>
                <w:caps w:val="0"/>
                <w:color w:val="auto"/>
                <w:spacing w:val="0"/>
                <w:sz w:val="28"/>
                <w:szCs w:val="28"/>
                <w:shd w:val="clear" w:fill="FFFFFF"/>
                <w:lang w:eastAsia="zh-CN"/>
              </w:rPr>
              <w:t>。</w:t>
            </w:r>
          </w:p>
        </w:tc>
        <w:tc>
          <w:tcPr>
            <w:tcW w:w="1430" w:type="pct"/>
            <w:vAlign w:val="center"/>
          </w:tcPr>
          <w:p w14:paraId="3386D9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0" w:lineRule="atLeast"/>
              <w:jc w:val="both"/>
              <w:textAlignment w:val="auto"/>
              <w:rPr>
                <w:rFonts w:hint="eastAsia"/>
                <w:sz w:val="28"/>
                <w:szCs w:val="28"/>
                <w:vertAlign w:val="baseline"/>
                <w:lang w:eastAsia="zh-CN"/>
              </w:rPr>
            </w:pPr>
            <w:r>
              <w:rPr>
                <w:rFonts w:hint="eastAsia" w:ascii="仿宋_GB2312" w:hAnsi="仿宋_GB2312" w:eastAsia="仿宋_GB2312" w:cs="仿宋_GB2312"/>
                <w:b w:val="0"/>
                <w:bCs/>
                <w:sz w:val="28"/>
                <w:szCs w:val="28"/>
                <w:lang w:val="en-US" w:eastAsia="zh-CN"/>
              </w:rPr>
              <w:t>“交易中心门户网站”的称呼已变更为“交易平台”，故需修改相关表述。</w:t>
            </w:r>
          </w:p>
        </w:tc>
      </w:tr>
      <w:tr w14:paraId="7B33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316" w:type="pct"/>
            <w:vAlign w:val="center"/>
          </w:tcPr>
          <w:p w14:paraId="74A05100">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2</w:t>
            </w:r>
          </w:p>
        </w:tc>
        <w:tc>
          <w:tcPr>
            <w:tcW w:w="1592" w:type="pct"/>
            <w:vAlign w:val="center"/>
          </w:tcPr>
          <w:p w14:paraId="6CB6D3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b w:val="0"/>
                <w:bCs/>
                <w:sz w:val="28"/>
                <w:szCs w:val="28"/>
                <w:vertAlign w:val="baseline"/>
                <w:lang w:eastAsia="zh-CN"/>
              </w:rPr>
            </w:pPr>
            <w:r>
              <w:rPr>
                <w:rStyle w:val="6"/>
                <w:rFonts w:hint="eastAsia" w:ascii="仿宋_GB2312" w:hAnsi="仿宋_GB2312" w:eastAsia="仿宋_GB2312" w:cs="仿宋_GB2312"/>
                <w:b w:val="0"/>
                <w:bCs/>
                <w:i w:val="0"/>
                <w:iCs w:val="0"/>
                <w:caps w:val="0"/>
                <w:color w:val="auto"/>
                <w:spacing w:val="0"/>
                <w:sz w:val="28"/>
                <w:szCs w:val="28"/>
                <w:shd w:val="clear" w:fill="FFFFFF"/>
              </w:rPr>
              <w:t>第十八条</w:t>
            </w:r>
            <w:r>
              <w:rPr>
                <w:rFonts w:hint="eastAsia" w:ascii="仿宋_GB2312" w:hAnsi="仿宋_GB2312" w:eastAsia="仿宋_GB2312" w:cs="仿宋_GB2312"/>
                <w:b w:val="0"/>
                <w:bCs/>
                <w:i w:val="0"/>
                <w:iCs w:val="0"/>
                <w:caps w:val="0"/>
                <w:color w:val="auto"/>
                <w:spacing w:val="0"/>
                <w:sz w:val="28"/>
                <w:szCs w:val="28"/>
                <w:shd w:val="clear" w:fill="FFFFFF"/>
              </w:rPr>
              <w:t> 竞买申请通过后，申请人自行登录交易系统获取竞买保证金账号，按照拍卖公告和保证金缴纳通知书的规定缴纳竞买保证金。申请人成功缴纳竞买保证金后，方可成为竞买人。</w:t>
            </w:r>
          </w:p>
        </w:tc>
        <w:tc>
          <w:tcPr>
            <w:tcW w:w="1660" w:type="pct"/>
            <w:vAlign w:val="center"/>
          </w:tcPr>
          <w:p w14:paraId="4BB1120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eastAsia="仿宋_GB2312"/>
                <w:b w:val="0"/>
                <w:bCs/>
                <w:sz w:val="28"/>
                <w:szCs w:val="28"/>
                <w:vertAlign w:val="baseline"/>
                <w:lang w:eastAsia="zh-CN"/>
              </w:rPr>
            </w:pPr>
            <w:r>
              <w:rPr>
                <w:rFonts w:hint="eastAsia" w:ascii="仿宋_GB2312" w:hAnsi="仿宋_GB2312" w:eastAsia="仿宋_GB2312" w:cs="仿宋_GB2312"/>
                <w:b w:val="0"/>
                <w:bCs/>
                <w:i w:val="0"/>
                <w:iCs w:val="0"/>
                <w:caps w:val="0"/>
                <w:color w:val="auto"/>
                <w:spacing w:val="0"/>
                <w:sz w:val="28"/>
                <w:szCs w:val="28"/>
                <w:shd w:val="clear" w:fill="FFFFFF"/>
                <w:lang w:eastAsia="zh-CN"/>
              </w:rPr>
              <w:t>第十八条</w:t>
            </w:r>
            <w:r>
              <w:rPr>
                <w:rFonts w:hint="eastAsia" w:ascii="仿宋_GB2312" w:hAnsi="仿宋_GB2312" w:eastAsia="仿宋_GB2312" w:cs="仿宋_GB2312"/>
                <w:b w:val="0"/>
                <w:bCs/>
                <w:i w:val="0"/>
                <w:iCs w:val="0"/>
                <w:caps w:val="0"/>
                <w:color w:val="auto"/>
                <w:spacing w:val="0"/>
                <w:sz w:val="28"/>
                <w:szCs w:val="28"/>
                <w:shd w:val="clear" w:fill="FFFFFF"/>
                <w:lang w:val="en-US" w:eastAsia="zh-CN"/>
              </w:rPr>
              <w:t xml:space="preserve"> </w:t>
            </w:r>
            <w:r>
              <w:rPr>
                <w:rFonts w:hint="eastAsia" w:ascii="仿宋_GB2312" w:hAnsi="仿宋_GB2312" w:eastAsia="仿宋_GB2312" w:cs="仿宋_GB2312"/>
                <w:b w:val="0"/>
                <w:bCs/>
                <w:i w:val="0"/>
                <w:iCs w:val="0"/>
                <w:caps w:val="0"/>
                <w:color w:val="auto"/>
                <w:spacing w:val="0"/>
                <w:sz w:val="28"/>
                <w:szCs w:val="28"/>
                <w:shd w:val="clear" w:fill="FFFFFF"/>
              </w:rPr>
              <w:t>竞买申请通过后，申请人自行登录交易系统</w:t>
            </w:r>
            <w:r>
              <w:rPr>
                <w:rFonts w:hint="eastAsia" w:ascii="仿宋_GB2312" w:hAnsi="仿宋_GB2312" w:eastAsia="仿宋_GB2312" w:cs="仿宋_GB2312"/>
                <w:b w:val="0"/>
                <w:bCs/>
                <w:i w:val="0"/>
                <w:iCs w:val="0"/>
                <w:caps w:val="0"/>
                <w:color w:val="auto"/>
                <w:spacing w:val="0"/>
                <w:sz w:val="28"/>
                <w:szCs w:val="28"/>
                <w:shd w:val="clear" w:fill="FFFFFF"/>
                <w:lang w:eastAsia="zh-CN"/>
              </w:rPr>
              <w:t>选</w:t>
            </w:r>
            <w:r>
              <w:rPr>
                <w:rFonts w:hint="eastAsia" w:ascii="仿宋_GB2312" w:hAnsi="仿宋_GB2312" w:eastAsia="仿宋_GB2312" w:cs="仿宋_GB2312"/>
                <w:b w:val="0"/>
                <w:bCs/>
                <w:i w:val="0"/>
                <w:iCs w:val="0"/>
                <w:caps w:val="0"/>
                <w:color w:val="auto"/>
                <w:spacing w:val="0"/>
                <w:sz w:val="28"/>
                <w:szCs w:val="28"/>
                <w:shd w:val="clear" w:fill="FFFFFF"/>
              </w:rPr>
              <w:t>取</w:t>
            </w:r>
            <w:r>
              <w:rPr>
                <w:rFonts w:hint="eastAsia" w:ascii="仿宋_GB2312" w:hAnsi="仿宋_GB2312" w:eastAsia="仿宋_GB2312" w:cs="仿宋_GB2312"/>
                <w:b w:val="0"/>
                <w:bCs/>
                <w:i w:val="0"/>
                <w:iCs w:val="0"/>
                <w:caps w:val="0"/>
                <w:color w:val="auto"/>
                <w:spacing w:val="0"/>
                <w:sz w:val="28"/>
                <w:szCs w:val="28"/>
                <w:shd w:val="clear" w:fill="FFFFFF"/>
                <w:lang w:eastAsia="zh-CN"/>
              </w:rPr>
              <w:t>缴纳</w:t>
            </w:r>
            <w:r>
              <w:rPr>
                <w:rFonts w:hint="eastAsia" w:ascii="仿宋_GB2312" w:hAnsi="仿宋_GB2312" w:eastAsia="仿宋_GB2312" w:cs="仿宋_GB2312"/>
                <w:b w:val="0"/>
                <w:bCs/>
                <w:i w:val="0"/>
                <w:iCs w:val="0"/>
                <w:caps w:val="0"/>
                <w:color w:val="auto"/>
                <w:spacing w:val="0"/>
                <w:sz w:val="28"/>
                <w:szCs w:val="28"/>
                <w:shd w:val="clear" w:fill="FFFFFF"/>
              </w:rPr>
              <w:t>竞买保证金</w:t>
            </w:r>
            <w:r>
              <w:rPr>
                <w:rFonts w:hint="eastAsia" w:ascii="仿宋_GB2312" w:hAnsi="仿宋_GB2312" w:eastAsia="仿宋_GB2312" w:cs="仿宋_GB2312"/>
                <w:b w:val="0"/>
                <w:bCs/>
                <w:i w:val="0"/>
                <w:iCs w:val="0"/>
                <w:caps w:val="0"/>
                <w:color w:val="auto"/>
                <w:spacing w:val="0"/>
                <w:sz w:val="28"/>
                <w:szCs w:val="28"/>
                <w:shd w:val="clear" w:fill="FFFFFF"/>
                <w:lang w:eastAsia="zh-CN"/>
              </w:rPr>
              <w:t>的方式</w:t>
            </w:r>
            <w:r>
              <w:rPr>
                <w:rFonts w:hint="eastAsia" w:ascii="仿宋_GB2312" w:hAnsi="仿宋_GB2312" w:eastAsia="仿宋_GB2312" w:cs="仿宋_GB2312"/>
                <w:b w:val="0"/>
                <w:bCs/>
                <w:i w:val="0"/>
                <w:iCs w:val="0"/>
                <w:caps w:val="0"/>
                <w:color w:val="auto"/>
                <w:spacing w:val="0"/>
                <w:sz w:val="28"/>
                <w:szCs w:val="28"/>
                <w:shd w:val="clear" w:fill="FFFFFF"/>
              </w:rPr>
              <w:t>，按照拍卖公告和</w:t>
            </w:r>
            <w:r>
              <w:rPr>
                <w:rFonts w:hint="eastAsia" w:ascii="仿宋_GB2312" w:hAnsi="仿宋_GB2312" w:eastAsia="仿宋_GB2312" w:cs="仿宋_GB2312"/>
                <w:b w:val="0"/>
                <w:bCs/>
                <w:i w:val="0"/>
                <w:iCs w:val="0"/>
                <w:caps w:val="0"/>
                <w:color w:val="auto"/>
                <w:spacing w:val="0"/>
                <w:sz w:val="28"/>
                <w:szCs w:val="28"/>
                <w:shd w:val="clear" w:fill="FFFFFF"/>
                <w:lang w:eastAsia="zh-CN"/>
              </w:rPr>
              <w:t>所选缴纳方式</w:t>
            </w:r>
            <w:r>
              <w:rPr>
                <w:rFonts w:hint="eastAsia" w:ascii="仿宋_GB2312" w:hAnsi="仿宋_GB2312" w:eastAsia="仿宋_GB2312" w:cs="仿宋_GB2312"/>
                <w:b w:val="0"/>
                <w:bCs/>
                <w:i w:val="0"/>
                <w:iCs w:val="0"/>
                <w:caps w:val="0"/>
                <w:color w:val="auto"/>
                <w:spacing w:val="0"/>
                <w:sz w:val="28"/>
                <w:szCs w:val="28"/>
                <w:shd w:val="clear" w:fill="FFFFFF"/>
              </w:rPr>
              <w:t>的</w:t>
            </w:r>
            <w:r>
              <w:rPr>
                <w:rFonts w:hint="eastAsia" w:ascii="仿宋_GB2312" w:hAnsi="仿宋_GB2312" w:eastAsia="仿宋_GB2312" w:cs="仿宋_GB2312"/>
                <w:b w:val="0"/>
                <w:bCs/>
                <w:i w:val="0"/>
                <w:iCs w:val="0"/>
                <w:caps w:val="0"/>
                <w:color w:val="auto"/>
                <w:spacing w:val="0"/>
                <w:sz w:val="28"/>
                <w:szCs w:val="28"/>
                <w:shd w:val="clear" w:fill="FFFFFF"/>
                <w:lang w:eastAsia="zh-CN"/>
              </w:rPr>
              <w:t>相关要求</w:t>
            </w:r>
            <w:r>
              <w:rPr>
                <w:rFonts w:hint="eastAsia" w:ascii="仿宋_GB2312" w:hAnsi="仿宋_GB2312" w:eastAsia="仿宋_GB2312" w:cs="仿宋_GB2312"/>
                <w:b w:val="0"/>
                <w:bCs/>
                <w:i w:val="0"/>
                <w:iCs w:val="0"/>
                <w:caps w:val="0"/>
                <w:color w:val="auto"/>
                <w:spacing w:val="0"/>
                <w:sz w:val="28"/>
                <w:szCs w:val="28"/>
                <w:shd w:val="clear" w:fill="FFFFFF"/>
              </w:rPr>
              <w:t>缴纳竞买保证金</w:t>
            </w:r>
            <w:r>
              <w:rPr>
                <w:rFonts w:hint="eastAsia" w:ascii="仿宋_GB2312" w:hAnsi="仿宋_GB2312" w:eastAsia="仿宋_GB2312" w:cs="仿宋_GB2312"/>
                <w:b w:val="0"/>
                <w:bCs/>
                <w:i w:val="0"/>
                <w:iCs w:val="0"/>
                <w:caps w:val="0"/>
                <w:color w:val="auto"/>
                <w:spacing w:val="0"/>
                <w:sz w:val="28"/>
                <w:szCs w:val="28"/>
                <w:shd w:val="clear" w:fill="FFFFFF"/>
                <w:lang w:eastAsia="zh-CN"/>
              </w:rPr>
              <w:t>。</w:t>
            </w:r>
            <w:r>
              <w:rPr>
                <w:rFonts w:hint="eastAsia" w:ascii="仿宋_GB2312" w:hAnsi="仿宋_GB2312" w:eastAsia="仿宋_GB2312" w:cs="仿宋_GB2312"/>
                <w:b w:val="0"/>
                <w:bCs/>
                <w:i w:val="0"/>
                <w:iCs w:val="0"/>
                <w:caps w:val="0"/>
                <w:color w:val="auto"/>
                <w:spacing w:val="0"/>
                <w:sz w:val="28"/>
                <w:szCs w:val="28"/>
                <w:shd w:val="clear" w:fill="FFFFFF"/>
              </w:rPr>
              <w:t>申请人成功缴纳竞买保证金后，方可成为竞买人。</w:t>
            </w:r>
          </w:p>
        </w:tc>
        <w:tc>
          <w:tcPr>
            <w:tcW w:w="1430" w:type="pct"/>
            <w:vAlign w:val="center"/>
          </w:tcPr>
          <w:p w14:paraId="47735F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0" w:lineRule="atLeast"/>
              <w:jc w:val="both"/>
              <w:textAlignment w:val="auto"/>
              <w:rPr>
                <w:rFonts w:hint="eastAsia"/>
                <w:sz w:val="28"/>
                <w:szCs w:val="28"/>
                <w:vertAlign w:val="baseline"/>
                <w:lang w:eastAsia="zh-CN"/>
              </w:rPr>
            </w:pPr>
            <w:r>
              <w:rPr>
                <w:rFonts w:hint="eastAsia" w:ascii="仿宋_GB2312" w:hAnsi="仿宋_GB2312" w:eastAsia="仿宋_GB2312" w:cs="仿宋_GB2312"/>
                <w:b w:val="0"/>
                <w:bCs/>
                <w:sz w:val="28"/>
                <w:szCs w:val="28"/>
                <w:lang w:val="en-US" w:eastAsia="zh-CN"/>
              </w:rPr>
              <w:t>《关于深化公共资源交易平台整合共享的指导意见》（国办函〔2019〕41号）第（七）点中要求:“推动电子营业执照、电子担保保函在公共资源交易领域的应用”；《广东省公共资源交易平台服务标准》（粤政数〔2023〕28号）第5.5.5点中明确:“鼓励使用电子保函等非现金形式保证金替代现金保证金”。我市公共资源交易平台电子交易系统对于缴纳竞买保证金可提供银行转账、电子保函等方式，申请人可自行选取缴纳方式并按所选方式的相应要求缴纳竞买保证金。</w:t>
            </w:r>
          </w:p>
        </w:tc>
      </w:tr>
      <w:tr w14:paraId="2D36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316" w:type="pct"/>
            <w:vAlign w:val="center"/>
          </w:tcPr>
          <w:p w14:paraId="4717397A">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1592" w:type="pct"/>
            <w:vAlign w:val="center"/>
          </w:tcPr>
          <w:p w14:paraId="73AAEC3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lang w:eastAsia="zh-CN"/>
              </w:rPr>
            </w:pPr>
            <w:r>
              <w:rPr>
                <w:rStyle w:val="6"/>
                <w:rFonts w:hint="eastAsia" w:ascii="仿宋_GB2312" w:hAnsi="仿宋_GB2312" w:eastAsia="仿宋_GB2312" w:cs="仿宋_GB2312"/>
                <w:b w:val="0"/>
                <w:bCs/>
                <w:i w:val="0"/>
                <w:iCs w:val="0"/>
                <w:caps w:val="0"/>
                <w:color w:val="auto"/>
                <w:spacing w:val="0"/>
                <w:sz w:val="28"/>
                <w:szCs w:val="28"/>
                <w:shd w:val="clear" w:fill="FFFFFF"/>
              </w:rPr>
              <w:t>第二十五条</w:t>
            </w:r>
            <w:r>
              <w:rPr>
                <w:rFonts w:hint="eastAsia" w:ascii="仿宋_GB2312" w:hAnsi="仿宋_GB2312" w:eastAsia="仿宋_GB2312" w:cs="仿宋_GB2312"/>
                <w:b w:val="0"/>
                <w:bCs/>
                <w:i w:val="0"/>
                <w:iCs w:val="0"/>
                <w:caps w:val="0"/>
                <w:color w:val="auto"/>
                <w:spacing w:val="0"/>
                <w:sz w:val="28"/>
                <w:szCs w:val="28"/>
                <w:shd w:val="clear" w:fill="FFFFFF"/>
              </w:rPr>
              <w:t> 竞价结束后，买受人与拍卖人签订成交确认书。拍卖人按相关规定退还非买受人的竞买保证金。竞买保证金按银行同期活期利率计算利息并退还。</w:t>
            </w:r>
          </w:p>
        </w:tc>
        <w:tc>
          <w:tcPr>
            <w:tcW w:w="1660" w:type="pct"/>
            <w:vAlign w:val="center"/>
          </w:tcPr>
          <w:p w14:paraId="21E0E71D">
            <w:pPr>
              <w:keepNext w:val="0"/>
              <w:keepLines w:val="0"/>
              <w:pageBreakBefore w:val="0"/>
              <w:kinsoku/>
              <w:wordWrap/>
              <w:overflowPunct/>
              <w:topLinePunct w:val="0"/>
              <w:autoSpaceDE/>
              <w:autoSpaceDN/>
              <w:bidi w:val="0"/>
              <w:adjustRightInd/>
              <w:snapToGrid/>
              <w:spacing w:line="0" w:lineRule="atLeast"/>
              <w:jc w:val="both"/>
              <w:textAlignment w:val="auto"/>
              <w:rPr>
                <w:rFonts w:hint="default"/>
                <w:b w:val="0"/>
                <w:bCs/>
                <w:color w:val="auto"/>
                <w:sz w:val="28"/>
                <w:szCs w:val="28"/>
                <w:vertAlign w:val="baseline"/>
                <w:lang w:val="en-US" w:eastAsia="zh-CN"/>
              </w:rPr>
            </w:pPr>
            <w:r>
              <w:rPr>
                <w:rStyle w:val="6"/>
                <w:rFonts w:hint="eastAsia" w:ascii="仿宋_GB2312" w:hAnsi="仿宋_GB2312" w:eastAsia="仿宋_GB2312" w:cs="仿宋_GB2312"/>
                <w:b w:val="0"/>
                <w:bCs/>
                <w:i w:val="0"/>
                <w:iCs w:val="0"/>
                <w:caps w:val="0"/>
                <w:color w:val="auto"/>
                <w:spacing w:val="0"/>
                <w:sz w:val="28"/>
                <w:szCs w:val="28"/>
                <w:shd w:val="clear" w:fill="FFFFFF"/>
              </w:rPr>
              <w:t>第二十五条</w:t>
            </w:r>
            <w:r>
              <w:rPr>
                <w:rFonts w:hint="eastAsia" w:ascii="仿宋_GB2312" w:hAnsi="仿宋_GB2312" w:eastAsia="仿宋_GB2312" w:cs="仿宋_GB2312"/>
                <w:b w:val="0"/>
                <w:bCs/>
                <w:i w:val="0"/>
                <w:iCs w:val="0"/>
                <w:caps w:val="0"/>
                <w:color w:val="auto"/>
                <w:spacing w:val="0"/>
                <w:sz w:val="28"/>
                <w:szCs w:val="28"/>
                <w:shd w:val="clear" w:fill="FFFFFF"/>
              </w:rPr>
              <w:t> 竞价结束后，买受人与拍卖人签订成交确认书。拍卖人按相关规定退还非买受人的竞买保证金。</w:t>
            </w:r>
            <w:r>
              <w:rPr>
                <w:rFonts w:hint="eastAsia" w:ascii="仿宋_GB2312" w:hAnsi="仿宋_GB2312" w:eastAsia="仿宋_GB2312" w:cs="仿宋_GB2312"/>
                <w:b w:val="0"/>
                <w:bCs/>
                <w:i w:val="0"/>
                <w:iCs w:val="0"/>
                <w:caps w:val="0"/>
                <w:color w:val="auto"/>
                <w:spacing w:val="0"/>
                <w:sz w:val="28"/>
                <w:szCs w:val="28"/>
                <w:shd w:val="clear" w:fill="FFFFFF"/>
                <w:lang w:eastAsia="zh-CN"/>
              </w:rPr>
              <w:t>以银行转账方式缴纳的</w:t>
            </w:r>
            <w:r>
              <w:rPr>
                <w:rFonts w:hint="eastAsia" w:ascii="仿宋_GB2312" w:hAnsi="仿宋_GB2312" w:eastAsia="仿宋_GB2312" w:cs="仿宋_GB2312"/>
                <w:b w:val="0"/>
                <w:bCs/>
                <w:i w:val="0"/>
                <w:iCs w:val="0"/>
                <w:caps w:val="0"/>
                <w:color w:val="auto"/>
                <w:spacing w:val="0"/>
                <w:sz w:val="28"/>
                <w:szCs w:val="28"/>
                <w:shd w:val="clear" w:fill="FFFFFF"/>
              </w:rPr>
              <w:t>竞买保证金按银行同期活期利率计算利息并退还</w:t>
            </w:r>
            <w:r>
              <w:rPr>
                <w:rFonts w:hint="eastAsia" w:ascii="仿宋_GB2312" w:hAnsi="仿宋_GB2312" w:eastAsia="仿宋_GB2312" w:cs="仿宋_GB2312"/>
                <w:b w:val="0"/>
                <w:bCs/>
                <w:i w:val="0"/>
                <w:iCs w:val="0"/>
                <w:caps w:val="0"/>
                <w:color w:val="auto"/>
                <w:spacing w:val="0"/>
                <w:sz w:val="28"/>
                <w:szCs w:val="28"/>
                <w:shd w:val="clear" w:fill="FFFFFF"/>
                <w:lang w:eastAsia="zh-CN"/>
              </w:rPr>
              <w:t>，以电子保函方式缴纳的竞买保证金则予以解保</w:t>
            </w:r>
            <w:r>
              <w:rPr>
                <w:rFonts w:hint="eastAsia" w:ascii="仿宋_GB2312" w:hAnsi="仿宋_GB2312" w:eastAsia="仿宋_GB2312" w:cs="仿宋_GB2312"/>
                <w:b w:val="0"/>
                <w:bCs/>
                <w:i w:val="0"/>
                <w:iCs w:val="0"/>
                <w:caps w:val="0"/>
                <w:color w:val="auto"/>
                <w:spacing w:val="0"/>
                <w:sz w:val="28"/>
                <w:szCs w:val="28"/>
                <w:shd w:val="clear" w:fill="FFFFFF"/>
                <w:lang w:val="en-US" w:eastAsia="zh-CN"/>
              </w:rPr>
              <w:t>.</w:t>
            </w:r>
          </w:p>
        </w:tc>
        <w:tc>
          <w:tcPr>
            <w:tcW w:w="1430" w:type="pct"/>
            <w:vAlign w:val="center"/>
          </w:tcPr>
          <w:p w14:paraId="07749F2B">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sz w:val="28"/>
                <w:szCs w:val="28"/>
                <w:vertAlign w:val="baseline"/>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由于竞买保证金的缴纳方式有银行转账、电子保函，因此对于退还非买受人的竞买保证金，需进一步清晰说明银行转账方式的退保处理，并补充说明电子保函方式须解保。</w:t>
            </w:r>
          </w:p>
        </w:tc>
      </w:tr>
      <w:tr w14:paraId="3A3D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316" w:type="pct"/>
            <w:vAlign w:val="center"/>
          </w:tcPr>
          <w:p w14:paraId="1C4D60A4">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4</w:t>
            </w:r>
          </w:p>
        </w:tc>
        <w:tc>
          <w:tcPr>
            <w:tcW w:w="1592" w:type="pct"/>
            <w:vAlign w:val="center"/>
          </w:tcPr>
          <w:p w14:paraId="0357246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Style w:val="6"/>
                <w:rFonts w:hint="eastAsia" w:ascii="仿宋_GB2312" w:hAnsi="仿宋_GB2312" w:eastAsia="仿宋_GB2312" w:cs="仿宋_GB2312"/>
                <w:b w:val="0"/>
                <w:bCs/>
                <w:i w:val="0"/>
                <w:iCs w:val="0"/>
                <w:caps w:val="0"/>
                <w:color w:val="auto"/>
                <w:spacing w:val="0"/>
                <w:sz w:val="28"/>
                <w:szCs w:val="28"/>
                <w:shd w:val="clear" w:fill="FFFFFF"/>
              </w:rPr>
            </w:pPr>
            <w:r>
              <w:rPr>
                <w:rStyle w:val="6"/>
                <w:rFonts w:hint="eastAsia" w:ascii="仿宋_GB2312" w:hAnsi="仿宋_GB2312" w:eastAsia="仿宋_GB2312" w:cs="仿宋_GB2312"/>
                <w:b w:val="0"/>
                <w:bCs/>
                <w:i w:val="0"/>
                <w:iCs w:val="0"/>
                <w:caps w:val="0"/>
                <w:color w:val="auto"/>
                <w:spacing w:val="0"/>
                <w:sz w:val="28"/>
                <w:szCs w:val="28"/>
                <w:shd w:val="clear" w:fill="FFFFFF"/>
                <w:lang w:eastAsia="zh-CN"/>
              </w:rPr>
              <w:t>第二十六条</w:t>
            </w:r>
            <w:r>
              <w:rPr>
                <w:rStyle w:val="6"/>
                <w:rFonts w:hint="eastAsia" w:ascii="仿宋_GB2312" w:hAnsi="仿宋_GB2312" w:eastAsia="仿宋_GB2312" w:cs="仿宋_GB2312"/>
                <w:b w:val="0"/>
                <w:bCs/>
                <w:i w:val="0"/>
                <w:iCs w:val="0"/>
                <w:caps w:val="0"/>
                <w:color w:val="auto"/>
                <w:spacing w:val="0"/>
                <w:sz w:val="28"/>
                <w:szCs w:val="28"/>
                <w:shd w:val="clear" w:fill="FFFFFF"/>
                <w:lang w:val="en-US" w:eastAsia="zh-CN"/>
              </w:rPr>
              <w:t xml:space="preserve"> </w:t>
            </w:r>
            <w:r>
              <w:rPr>
                <w:rStyle w:val="6"/>
                <w:rFonts w:hint="eastAsia" w:ascii="仿宋_GB2312" w:hAnsi="仿宋_GB2312" w:eastAsia="仿宋_GB2312" w:cs="仿宋_GB2312"/>
                <w:b w:val="0"/>
                <w:bCs/>
                <w:i w:val="0"/>
                <w:iCs w:val="0"/>
                <w:caps w:val="0"/>
                <w:color w:val="auto"/>
                <w:spacing w:val="0"/>
                <w:sz w:val="28"/>
                <w:szCs w:val="28"/>
                <w:shd w:val="clear" w:fill="FFFFFF"/>
              </w:rPr>
              <w:t>双方签订成交确认书后，拍卖人应登录交易系统提交结果公告和项目归档资料，交易中心受理后发布结果公告并出具交易见证书。结果公告内容应包含交易标的名称、交易标的评估价、起拍价、成交价格、买受人名称等信息。</w:t>
            </w:r>
          </w:p>
        </w:tc>
        <w:tc>
          <w:tcPr>
            <w:tcW w:w="1660" w:type="pct"/>
            <w:vAlign w:val="center"/>
          </w:tcPr>
          <w:p w14:paraId="6F281198">
            <w:pPr>
              <w:keepNext w:val="0"/>
              <w:keepLines w:val="0"/>
              <w:pageBreakBefore w:val="0"/>
              <w:kinsoku/>
              <w:wordWrap/>
              <w:overflowPunct/>
              <w:topLinePunct w:val="0"/>
              <w:autoSpaceDE/>
              <w:autoSpaceDN/>
              <w:bidi w:val="0"/>
              <w:adjustRightInd/>
              <w:snapToGrid/>
              <w:spacing w:line="0" w:lineRule="atLeast"/>
              <w:jc w:val="both"/>
              <w:textAlignment w:val="auto"/>
              <w:rPr>
                <w:rStyle w:val="6"/>
                <w:rFonts w:hint="eastAsia" w:ascii="仿宋_GB2312" w:hAnsi="仿宋_GB2312" w:eastAsia="仿宋_GB2312" w:cs="仿宋_GB2312"/>
                <w:b w:val="0"/>
                <w:bCs/>
                <w:i w:val="0"/>
                <w:iCs w:val="0"/>
                <w:caps w:val="0"/>
                <w:color w:val="auto"/>
                <w:spacing w:val="0"/>
                <w:sz w:val="28"/>
                <w:szCs w:val="28"/>
                <w:shd w:val="clear" w:fill="FFFFFF"/>
              </w:rPr>
            </w:pPr>
            <w:r>
              <w:rPr>
                <w:rStyle w:val="6"/>
                <w:rFonts w:hint="eastAsia" w:ascii="仿宋_GB2312" w:hAnsi="仿宋_GB2312" w:eastAsia="仿宋_GB2312" w:cs="仿宋_GB2312"/>
                <w:b w:val="0"/>
                <w:bCs/>
                <w:i w:val="0"/>
                <w:iCs w:val="0"/>
                <w:caps w:val="0"/>
                <w:color w:val="auto"/>
                <w:spacing w:val="0"/>
                <w:kern w:val="0"/>
                <w:sz w:val="28"/>
                <w:szCs w:val="28"/>
                <w:shd w:val="clear" w:fill="FFFFFF"/>
                <w:lang w:val="en-US" w:eastAsia="zh-CN" w:bidi="ar"/>
              </w:rPr>
              <w:t>第二十六条 拍卖人应登录交易系统提交结果公告和项目归档资料，交易中心受理后发布结果公告并出具交易见证书。结果公告内容应包含交易标的名称、交易标的评估价、起拍价、成交价格、买受人名称等信息。</w:t>
            </w:r>
          </w:p>
        </w:tc>
        <w:tc>
          <w:tcPr>
            <w:tcW w:w="1430" w:type="pct"/>
            <w:vAlign w:val="center"/>
          </w:tcPr>
          <w:p w14:paraId="40FDE0A0">
            <w:pPr>
              <w:keepNext w:val="0"/>
              <w:keepLines w:val="0"/>
              <w:pageBreakBefore w:val="0"/>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eastAsia="zh-CN"/>
              </w:rPr>
              <w:t>拍卖结果公告在竞价结束后须及时发布，发布时间是否在</w:t>
            </w:r>
            <w:r>
              <w:rPr>
                <w:rStyle w:val="6"/>
                <w:rFonts w:hint="eastAsia" w:ascii="仿宋_GB2312" w:hAnsi="仿宋_GB2312" w:eastAsia="仿宋_GB2312" w:cs="仿宋_GB2312"/>
                <w:b w:val="0"/>
                <w:bCs/>
                <w:i w:val="0"/>
                <w:iCs w:val="0"/>
                <w:caps w:val="0"/>
                <w:color w:val="auto"/>
                <w:spacing w:val="0"/>
                <w:sz w:val="28"/>
                <w:szCs w:val="28"/>
                <w:shd w:val="clear" w:fill="FFFFFF"/>
              </w:rPr>
              <w:t>签订成交确认书后</w:t>
            </w:r>
            <w:r>
              <w:rPr>
                <w:rStyle w:val="6"/>
                <w:rFonts w:hint="eastAsia" w:ascii="仿宋_GB2312" w:hAnsi="仿宋_GB2312" w:eastAsia="仿宋_GB2312" w:cs="仿宋_GB2312"/>
                <w:b w:val="0"/>
                <w:bCs/>
                <w:i w:val="0"/>
                <w:iCs w:val="0"/>
                <w:caps w:val="0"/>
                <w:color w:val="auto"/>
                <w:spacing w:val="0"/>
                <w:sz w:val="28"/>
                <w:szCs w:val="28"/>
                <w:shd w:val="clear" w:fill="FFFFFF"/>
                <w:lang w:eastAsia="zh-CN"/>
              </w:rPr>
              <w:t>抑或在其他环节没有硬性要求。现需对该条款删除“</w:t>
            </w:r>
            <w:r>
              <w:rPr>
                <w:rStyle w:val="6"/>
                <w:rFonts w:hint="eastAsia" w:ascii="仿宋_GB2312" w:hAnsi="仿宋_GB2312" w:eastAsia="仿宋_GB2312" w:cs="仿宋_GB2312"/>
                <w:b w:val="0"/>
                <w:bCs/>
                <w:i w:val="0"/>
                <w:iCs w:val="0"/>
                <w:caps w:val="0"/>
                <w:color w:val="auto"/>
                <w:spacing w:val="0"/>
                <w:sz w:val="28"/>
                <w:szCs w:val="28"/>
                <w:shd w:val="clear" w:fill="FFFFFF"/>
              </w:rPr>
              <w:t>双方签订成交确认书后</w:t>
            </w:r>
            <w:r>
              <w:rPr>
                <w:rStyle w:val="6"/>
                <w:rFonts w:hint="eastAsia" w:ascii="仿宋_GB2312" w:hAnsi="仿宋_GB2312" w:eastAsia="仿宋_GB2312" w:cs="仿宋_GB2312"/>
                <w:b w:val="0"/>
                <w:bCs/>
                <w:i w:val="0"/>
                <w:iCs w:val="0"/>
                <w:caps w:val="0"/>
                <w:color w:val="auto"/>
                <w:spacing w:val="0"/>
                <w:sz w:val="28"/>
                <w:szCs w:val="28"/>
                <w:shd w:val="clear" w:fill="FFFFFF"/>
                <w:lang w:eastAsia="zh-CN"/>
              </w:rPr>
              <w:t>”，以确保</w:t>
            </w:r>
            <w:bookmarkStart w:id="0" w:name="_GoBack"/>
            <w:bookmarkEnd w:id="0"/>
            <w:r>
              <w:rPr>
                <w:rStyle w:val="6"/>
                <w:rFonts w:hint="eastAsia" w:ascii="仿宋_GB2312" w:hAnsi="仿宋_GB2312" w:eastAsia="仿宋_GB2312" w:cs="仿宋_GB2312"/>
                <w:b w:val="0"/>
                <w:bCs/>
                <w:i w:val="0"/>
                <w:iCs w:val="0"/>
                <w:caps w:val="0"/>
                <w:color w:val="auto"/>
                <w:spacing w:val="0"/>
                <w:sz w:val="28"/>
                <w:szCs w:val="28"/>
                <w:shd w:val="clear" w:fill="FFFFFF"/>
                <w:lang w:eastAsia="zh-CN"/>
              </w:rPr>
              <w:t>发布结果公告的及时性。</w:t>
            </w:r>
          </w:p>
        </w:tc>
      </w:tr>
      <w:tr w14:paraId="016F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316" w:type="pct"/>
            <w:vAlign w:val="center"/>
          </w:tcPr>
          <w:p w14:paraId="52294CD3">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w:t>
            </w:r>
          </w:p>
        </w:tc>
        <w:tc>
          <w:tcPr>
            <w:tcW w:w="1592" w:type="pct"/>
            <w:vAlign w:val="center"/>
          </w:tcPr>
          <w:p w14:paraId="7AB225C2">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ascii="仿宋_GB2312" w:hAnsi="仿宋_GB2312" w:eastAsia="仿宋_GB2312" w:cs="仿宋_GB2312"/>
                <w:b w:val="0"/>
                <w:bCs/>
                <w:i w:val="0"/>
                <w:iCs w:val="0"/>
                <w:caps w:val="0"/>
                <w:color w:val="auto"/>
                <w:spacing w:val="0"/>
                <w:sz w:val="28"/>
                <w:szCs w:val="28"/>
              </w:rPr>
            </w:pPr>
            <w:r>
              <w:rPr>
                <w:rStyle w:val="6"/>
                <w:rFonts w:hint="eastAsia" w:ascii="仿宋_GB2312" w:hAnsi="仿宋_GB2312" w:eastAsia="仿宋_GB2312" w:cs="仿宋_GB2312"/>
                <w:b w:val="0"/>
                <w:bCs/>
                <w:i w:val="0"/>
                <w:iCs w:val="0"/>
                <w:caps w:val="0"/>
                <w:color w:val="auto"/>
                <w:spacing w:val="0"/>
                <w:sz w:val="28"/>
                <w:szCs w:val="28"/>
                <w:shd w:val="clear" w:fill="FFFFFF"/>
              </w:rPr>
              <w:t>第二十八条</w:t>
            </w:r>
            <w:r>
              <w:rPr>
                <w:rFonts w:hint="eastAsia" w:ascii="仿宋_GB2312" w:hAnsi="仿宋_GB2312" w:eastAsia="仿宋_GB2312" w:cs="仿宋_GB2312"/>
                <w:b w:val="0"/>
                <w:bCs/>
                <w:i w:val="0"/>
                <w:iCs w:val="0"/>
                <w:caps w:val="0"/>
                <w:color w:val="auto"/>
                <w:spacing w:val="0"/>
                <w:sz w:val="28"/>
                <w:szCs w:val="28"/>
                <w:shd w:val="clear" w:fill="FFFFFF"/>
              </w:rPr>
              <w:t> 合同上传归档后，拍卖人应登录交易系统退还买受人的竞买保证金。竞买保证金按银行同期活期利率计算利息并退还。</w:t>
            </w:r>
          </w:p>
          <w:p w14:paraId="58D1E002">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b w:val="0"/>
                <w:bCs/>
                <w:sz w:val="28"/>
                <w:szCs w:val="28"/>
                <w:vertAlign w:val="baseline"/>
                <w:lang w:eastAsia="zh-CN"/>
              </w:rPr>
            </w:pPr>
          </w:p>
        </w:tc>
        <w:tc>
          <w:tcPr>
            <w:tcW w:w="1660" w:type="pct"/>
            <w:vAlign w:val="center"/>
          </w:tcPr>
          <w:p w14:paraId="1F631AAC">
            <w:pPr>
              <w:keepNext w:val="0"/>
              <w:keepLines w:val="0"/>
              <w:pageBreakBefore w:val="0"/>
              <w:kinsoku/>
              <w:wordWrap/>
              <w:overflowPunct/>
              <w:topLinePunct w:val="0"/>
              <w:autoSpaceDE/>
              <w:autoSpaceDN/>
              <w:bidi w:val="0"/>
              <w:adjustRightInd/>
              <w:snapToGrid/>
              <w:spacing w:line="0" w:lineRule="atLeast"/>
              <w:jc w:val="both"/>
              <w:textAlignment w:val="auto"/>
              <w:rPr>
                <w:rStyle w:val="6"/>
                <w:rFonts w:hint="eastAsia" w:ascii="仿宋_GB2312" w:hAnsi="仿宋_GB2312" w:eastAsia="仿宋_GB2312" w:cs="仿宋_GB2312"/>
                <w:b w:val="0"/>
                <w:bCs/>
                <w:i w:val="0"/>
                <w:iCs w:val="0"/>
                <w:caps w:val="0"/>
                <w:color w:val="auto"/>
                <w:spacing w:val="0"/>
                <w:sz w:val="28"/>
                <w:szCs w:val="28"/>
                <w:shd w:val="clear" w:fill="FFFFFF"/>
              </w:rPr>
            </w:pPr>
            <w:r>
              <w:rPr>
                <w:rStyle w:val="6"/>
                <w:rFonts w:hint="eastAsia" w:ascii="仿宋_GB2312" w:hAnsi="仿宋_GB2312" w:eastAsia="仿宋_GB2312" w:cs="仿宋_GB2312"/>
                <w:b w:val="0"/>
                <w:bCs/>
                <w:i w:val="0"/>
                <w:iCs w:val="0"/>
                <w:caps w:val="0"/>
                <w:color w:val="auto"/>
                <w:spacing w:val="0"/>
                <w:sz w:val="28"/>
                <w:szCs w:val="28"/>
                <w:shd w:val="clear" w:fill="FFFFFF"/>
              </w:rPr>
              <w:t>第二十八条</w:t>
            </w:r>
            <w:r>
              <w:rPr>
                <w:rFonts w:hint="eastAsia" w:ascii="仿宋_GB2312" w:hAnsi="仿宋_GB2312" w:eastAsia="仿宋_GB2312" w:cs="仿宋_GB2312"/>
                <w:b w:val="0"/>
                <w:bCs/>
                <w:i w:val="0"/>
                <w:iCs w:val="0"/>
                <w:caps w:val="0"/>
                <w:color w:val="auto"/>
                <w:spacing w:val="0"/>
                <w:sz w:val="28"/>
                <w:szCs w:val="28"/>
                <w:shd w:val="clear" w:fill="FFFFFF"/>
              </w:rPr>
              <w:t> 合同上传归档后，拍卖人应登录交易系统退还买受人的竞买保证金。</w:t>
            </w:r>
            <w:r>
              <w:rPr>
                <w:rFonts w:hint="eastAsia" w:ascii="仿宋_GB2312" w:hAnsi="仿宋_GB2312" w:eastAsia="仿宋_GB2312" w:cs="仿宋_GB2312"/>
                <w:b w:val="0"/>
                <w:bCs/>
                <w:i w:val="0"/>
                <w:iCs w:val="0"/>
                <w:caps w:val="0"/>
                <w:color w:val="auto"/>
                <w:spacing w:val="0"/>
                <w:sz w:val="28"/>
                <w:szCs w:val="28"/>
                <w:shd w:val="clear" w:fill="FFFFFF"/>
                <w:lang w:eastAsia="zh-CN"/>
              </w:rPr>
              <w:t>以银行转账方式缴纳的</w:t>
            </w:r>
            <w:r>
              <w:rPr>
                <w:rFonts w:hint="eastAsia" w:ascii="仿宋_GB2312" w:hAnsi="仿宋_GB2312" w:eastAsia="仿宋_GB2312" w:cs="仿宋_GB2312"/>
                <w:b w:val="0"/>
                <w:bCs/>
                <w:i w:val="0"/>
                <w:iCs w:val="0"/>
                <w:caps w:val="0"/>
                <w:color w:val="auto"/>
                <w:spacing w:val="0"/>
                <w:sz w:val="28"/>
                <w:szCs w:val="28"/>
                <w:shd w:val="clear" w:fill="FFFFFF"/>
              </w:rPr>
              <w:t>竞买保证金按银行同期活期利率计算利息并退还</w:t>
            </w:r>
            <w:r>
              <w:rPr>
                <w:rFonts w:hint="eastAsia" w:ascii="仿宋_GB2312" w:hAnsi="仿宋_GB2312" w:eastAsia="仿宋_GB2312" w:cs="仿宋_GB2312"/>
                <w:b w:val="0"/>
                <w:bCs/>
                <w:i w:val="0"/>
                <w:iCs w:val="0"/>
                <w:caps w:val="0"/>
                <w:color w:val="auto"/>
                <w:spacing w:val="0"/>
                <w:sz w:val="28"/>
                <w:szCs w:val="28"/>
                <w:shd w:val="clear" w:fill="FFFFFF"/>
                <w:lang w:eastAsia="zh-CN"/>
              </w:rPr>
              <w:t>，以电子保函方式缴纳的竞买保证金则予以解保。</w:t>
            </w:r>
          </w:p>
        </w:tc>
        <w:tc>
          <w:tcPr>
            <w:tcW w:w="1430" w:type="pct"/>
            <w:vAlign w:val="center"/>
          </w:tcPr>
          <w:p w14:paraId="0D507ED9">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由于竞买保证金的缴纳方式有银行转账、电子保函，对于退还买受人的竞买保证金，需进一步清晰说明银行转账方式的退保处理，并补充说明电子保函方式须解保。</w:t>
            </w:r>
          </w:p>
        </w:tc>
      </w:tr>
      <w:tr w14:paraId="70A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316" w:type="pct"/>
            <w:vAlign w:val="center"/>
          </w:tcPr>
          <w:p w14:paraId="28D40A9B">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6</w:t>
            </w:r>
          </w:p>
        </w:tc>
        <w:tc>
          <w:tcPr>
            <w:tcW w:w="1592" w:type="pct"/>
            <w:vAlign w:val="center"/>
          </w:tcPr>
          <w:p w14:paraId="18F4724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ascii="仿宋_GB2312" w:hAnsi="仿宋_GB2312" w:eastAsia="仿宋_GB2312" w:cs="仿宋_GB2312"/>
                <w:b w:val="0"/>
                <w:bCs/>
                <w:i w:val="0"/>
                <w:iCs w:val="0"/>
                <w:caps w:val="0"/>
                <w:color w:val="auto"/>
                <w:spacing w:val="0"/>
                <w:sz w:val="28"/>
                <w:szCs w:val="28"/>
              </w:rPr>
            </w:pPr>
            <w:r>
              <w:rPr>
                <w:rStyle w:val="6"/>
                <w:rFonts w:hint="eastAsia" w:ascii="仿宋_GB2312" w:hAnsi="仿宋_GB2312" w:eastAsia="仿宋_GB2312" w:cs="仿宋_GB2312"/>
                <w:b w:val="0"/>
                <w:bCs/>
                <w:i w:val="0"/>
                <w:iCs w:val="0"/>
                <w:caps w:val="0"/>
                <w:color w:val="auto"/>
                <w:spacing w:val="0"/>
                <w:sz w:val="28"/>
                <w:szCs w:val="28"/>
                <w:shd w:val="clear" w:fill="FFFFFF"/>
              </w:rPr>
              <w:t>第四十条</w:t>
            </w:r>
            <w:r>
              <w:rPr>
                <w:rFonts w:hint="eastAsia" w:ascii="仿宋_GB2312" w:hAnsi="仿宋_GB2312" w:eastAsia="仿宋_GB2312" w:cs="仿宋_GB2312"/>
                <w:b w:val="0"/>
                <w:bCs/>
                <w:i w:val="0"/>
                <w:iCs w:val="0"/>
                <w:caps w:val="0"/>
                <w:color w:val="auto"/>
                <w:spacing w:val="0"/>
                <w:sz w:val="28"/>
                <w:szCs w:val="28"/>
                <w:shd w:val="clear" w:fill="FFFFFF"/>
              </w:rPr>
              <w:t> 申请人缴纳竞买保证金后，应自行登录交易系统查看竞买保证金到账情况。由于竞买保证金未按时到账或无效造成不能参加竞价活动等后果，由申请人自行承担。</w:t>
            </w:r>
          </w:p>
          <w:p w14:paraId="17962226">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b w:val="0"/>
                <w:bCs/>
                <w:sz w:val="28"/>
                <w:szCs w:val="28"/>
                <w:vertAlign w:val="baseline"/>
                <w:lang w:eastAsia="zh-CN"/>
              </w:rPr>
            </w:pPr>
          </w:p>
        </w:tc>
        <w:tc>
          <w:tcPr>
            <w:tcW w:w="1660" w:type="pct"/>
            <w:vAlign w:val="center"/>
          </w:tcPr>
          <w:p w14:paraId="0EDBEA5D">
            <w:pPr>
              <w:keepNext w:val="0"/>
              <w:keepLines w:val="0"/>
              <w:pageBreakBefore w:val="0"/>
              <w:kinsoku/>
              <w:wordWrap/>
              <w:overflowPunct/>
              <w:topLinePunct w:val="0"/>
              <w:autoSpaceDE/>
              <w:autoSpaceDN/>
              <w:bidi w:val="0"/>
              <w:adjustRightInd/>
              <w:snapToGrid/>
              <w:spacing w:line="0" w:lineRule="atLeast"/>
              <w:jc w:val="both"/>
              <w:textAlignment w:val="auto"/>
              <w:rPr>
                <w:rStyle w:val="6"/>
                <w:rFonts w:hint="eastAsia" w:ascii="仿宋_GB2312" w:hAnsi="仿宋_GB2312" w:eastAsia="仿宋_GB2312" w:cs="仿宋_GB2312"/>
                <w:b w:val="0"/>
                <w:bCs/>
                <w:i w:val="0"/>
                <w:iCs w:val="0"/>
                <w:caps w:val="0"/>
                <w:color w:val="auto"/>
                <w:spacing w:val="0"/>
                <w:sz w:val="28"/>
                <w:szCs w:val="28"/>
                <w:shd w:val="clear" w:fill="FFFFFF"/>
              </w:rPr>
            </w:pPr>
            <w:r>
              <w:rPr>
                <w:rFonts w:hint="eastAsia" w:ascii="仿宋_GB2312" w:hAnsi="仿宋_GB2312" w:eastAsia="仿宋_GB2312" w:cs="仿宋_GB2312"/>
                <w:b w:val="0"/>
                <w:bCs/>
                <w:i w:val="0"/>
                <w:iCs w:val="0"/>
                <w:caps w:val="0"/>
                <w:color w:val="auto"/>
                <w:spacing w:val="0"/>
                <w:sz w:val="28"/>
                <w:szCs w:val="28"/>
                <w:shd w:val="clear" w:fill="FFFFFF"/>
                <w:lang w:eastAsia="zh-CN"/>
              </w:rPr>
              <w:t>第四十条</w:t>
            </w:r>
            <w:r>
              <w:rPr>
                <w:rFonts w:hint="eastAsia" w:ascii="仿宋_GB2312" w:hAnsi="仿宋_GB2312" w:eastAsia="仿宋_GB2312" w:cs="仿宋_GB2312"/>
                <w:b w:val="0"/>
                <w:bCs/>
                <w:i w:val="0"/>
                <w:iCs w:val="0"/>
                <w:caps w:val="0"/>
                <w:color w:val="auto"/>
                <w:spacing w:val="0"/>
                <w:sz w:val="28"/>
                <w:szCs w:val="28"/>
                <w:shd w:val="clear" w:fill="FFFFFF"/>
                <w:lang w:val="en-US" w:eastAsia="zh-CN"/>
              </w:rPr>
              <w:t xml:space="preserve"> </w:t>
            </w:r>
            <w:r>
              <w:rPr>
                <w:rFonts w:hint="eastAsia" w:ascii="仿宋_GB2312" w:hAnsi="仿宋_GB2312" w:eastAsia="仿宋_GB2312" w:cs="仿宋_GB2312"/>
                <w:b w:val="0"/>
                <w:bCs/>
                <w:i w:val="0"/>
                <w:iCs w:val="0"/>
                <w:caps w:val="0"/>
                <w:color w:val="auto"/>
                <w:spacing w:val="0"/>
                <w:sz w:val="28"/>
                <w:szCs w:val="28"/>
                <w:shd w:val="clear" w:fill="FFFFFF"/>
              </w:rPr>
              <w:t>申请人缴纳竞买保证金后，应自行登录交易系统查看</w:t>
            </w:r>
            <w:r>
              <w:rPr>
                <w:rFonts w:hint="eastAsia" w:ascii="仿宋_GB2312" w:hAnsi="仿宋_GB2312" w:eastAsia="仿宋_GB2312" w:cs="仿宋_GB2312"/>
                <w:b w:val="0"/>
                <w:bCs/>
                <w:i w:val="0"/>
                <w:iCs w:val="0"/>
                <w:caps w:val="0"/>
                <w:color w:val="auto"/>
                <w:spacing w:val="0"/>
                <w:sz w:val="28"/>
                <w:szCs w:val="28"/>
                <w:shd w:val="clear" w:fill="FFFFFF"/>
                <w:lang w:eastAsia="zh-CN"/>
              </w:rPr>
              <w:t>银行转账</w:t>
            </w:r>
            <w:r>
              <w:rPr>
                <w:rFonts w:hint="eastAsia" w:ascii="仿宋_GB2312" w:hAnsi="仿宋_GB2312" w:eastAsia="仿宋_GB2312" w:cs="仿宋_GB2312"/>
                <w:b w:val="0"/>
                <w:bCs/>
                <w:i w:val="0"/>
                <w:iCs w:val="0"/>
                <w:caps w:val="0"/>
                <w:color w:val="auto"/>
                <w:spacing w:val="0"/>
                <w:sz w:val="28"/>
                <w:szCs w:val="28"/>
                <w:shd w:val="clear" w:fill="FFFFFF"/>
              </w:rPr>
              <w:t>竞买保证金到账情况</w:t>
            </w:r>
            <w:r>
              <w:rPr>
                <w:rFonts w:hint="eastAsia" w:ascii="仿宋_GB2312" w:hAnsi="仿宋_GB2312" w:eastAsia="仿宋_GB2312" w:cs="仿宋_GB2312"/>
                <w:b w:val="0"/>
                <w:bCs/>
                <w:i w:val="0"/>
                <w:iCs w:val="0"/>
                <w:caps w:val="0"/>
                <w:color w:val="auto"/>
                <w:spacing w:val="0"/>
                <w:sz w:val="28"/>
                <w:szCs w:val="28"/>
                <w:shd w:val="clear" w:fill="FFFFFF"/>
                <w:lang w:eastAsia="zh-CN"/>
              </w:rPr>
              <w:t>或电子保函出具情况</w:t>
            </w:r>
            <w:r>
              <w:rPr>
                <w:rFonts w:hint="eastAsia" w:ascii="仿宋_GB2312" w:hAnsi="仿宋_GB2312" w:eastAsia="仿宋_GB2312" w:cs="仿宋_GB2312"/>
                <w:b w:val="0"/>
                <w:bCs/>
                <w:i w:val="0"/>
                <w:iCs w:val="0"/>
                <w:caps w:val="0"/>
                <w:color w:val="auto"/>
                <w:spacing w:val="0"/>
                <w:sz w:val="28"/>
                <w:szCs w:val="28"/>
                <w:shd w:val="clear" w:fill="FFFFFF"/>
              </w:rPr>
              <w:t>。由于</w:t>
            </w:r>
            <w:r>
              <w:rPr>
                <w:rFonts w:hint="eastAsia" w:ascii="仿宋_GB2312" w:hAnsi="仿宋_GB2312" w:eastAsia="仿宋_GB2312" w:cs="仿宋_GB2312"/>
                <w:b w:val="0"/>
                <w:bCs/>
                <w:i w:val="0"/>
                <w:iCs w:val="0"/>
                <w:caps w:val="0"/>
                <w:color w:val="auto"/>
                <w:spacing w:val="0"/>
                <w:sz w:val="28"/>
                <w:szCs w:val="28"/>
                <w:shd w:val="clear" w:fill="FFFFFF"/>
                <w:lang w:eastAsia="zh-CN"/>
              </w:rPr>
              <w:t>银行转账</w:t>
            </w:r>
            <w:r>
              <w:rPr>
                <w:rFonts w:hint="eastAsia" w:ascii="仿宋_GB2312" w:hAnsi="仿宋_GB2312" w:eastAsia="仿宋_GB2312" w:cs="仿宋_GB2312"/>
                <w:b w:val="0"/>
                <w:bCs/>
                <w:i w:val="0"/>
                <w:iCs w:val="0"/>
                <w:caps w:val="0"/>
                <w:color w:val="auto"/>
                <w:spacing w:val="0"/>
                <w:sz w:val="28"/>
                <w:szCs w:val="28"/>
                <w:shd w:val="clear" w:fill="FFFFFF"/>
              </w:rPr>
              <w:t>竞买保证金未按时到账或无效</w:t>
            </w:r>
            <w:r>
              <w:rPr>
                <w:rFonts w:hint="eastAsia" w:ascii="仿宋_GB2312" w:hAnsi="仿宋_GB2312" w:eastAsia="仿宋_GB2312" w:cs="仿宋_GB2312"/>
                <w:b w:val="0"/>
                <w:bCs/>
                <w:i w:val="0"/>
                <w:iCs w:val="0"/>
                <w:caps w:val="0"/>
                <w:color w:val="auto"/>
                <w:spacing w:val="0"/>
                <w:sz w:val="28"/>
                <w:szCs w:val="28"/>
                <w:shd w:val="clear" w:fill="FFFFFF"/>
                <w:lang w:eastAsia="zh-CN"/>
              </w:rPr>
              <w:t>，以及电子保函未按时出具</w:t>
            </w:r>
            <w:r>
              <w:rPr>
                <w:rFonts w:hint="eastAsia" w:ascii="仿宋_GB2312" w:hAnsi="仿宋_GB2312" w:eastAsia="仿宋_GB2312" w:cs="仿宋_GB2312"/>
                <w:b w:val="0"/>
                <w:bCs/>
                <w:i w:val="0"/>
                <w:iCs w:val="0"/>
                <w:caps w:val="0"/>
                <w:color w:val="auto"/>
                <w:spacing w:val="0"/>
                <w:sz w:val="28"/>
                <w:szCs w:val="28"/>
                <w:shd w:val="clear" w:fill="FFFFFF"/>
              </w:rPr>
              <w:t>造成不能参加竞价活动等后果，由申请人自行承担</w:t>
            </w:r>
          </w:p>
        </w:tc>
        <w:tc>
          <w:tcPr>
            <w:tcW w:w="1430" w:type="pct"/>
            <w:vAlign w:val="center"/>
          </w:tcPr>
          <w:p w14:paraId="040C83BB">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i w:val="0"/>
                <w:iCs w:val="0"/>
                <w:caps w:val="0"/>
                <w:color w:val="auto"/>
                <w:spacing w:val="0"/>
                <w:sz w:val="28"/>
                <w:szCs w:val="28"/>
                <w:shd w:val="clear" w:fill="FFFFFF"/>
                <w:lang w:eastAsia="zh-CN"/>
              </w:rPr>
              <w:t>按照实际操作，对于查看银行转账竞买保证金的到账情况或电子保函出具情况，需完善相关表述。</w:t>
            </w:r>
          </w:p>
          <w:p w14:paraId="4AE45D84">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p>
        </w:tc>
      </w:tr>
      <w:tr w14:paraId="2172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316" w:type="pct"/>
            <w:vAlign w:val="center"/>
          </w:tcPr>
          <w:p w14:paraId="091ACD1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center"/>
              <w:textAlignment w:val="auto"/>
              <w:rPr>
                <w:rStyle w:val="6"/>
                <w:rFonts w:hint="default" w:ascii="仿宋_GB2312" w:hAnsi="仿宋_GB2312" w:eastAsia="仿宋_GB2312" w:cs="仿宋_GB2312"/>
                <w:b w:val="0"/>
                <w:bCs/>
                <w:i w:val="0"/>
                <w:iCs w:val="0"/>
                <w:caps w:val="0"/>
                <w:color w:val="auto"/>
                <w:spacing w:val="0"/>
                <w:sz w:val="32"/>
                <w:szCs w:val="32"/>
                <w:shd w:val="clear" w:fill="FFFFFF"/>
                <w:lang w:val="en-US" w:eastAsia="zh-CN"/>
              </w:rPr>
            </w:pP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7</w:t>
            </w:r>
          </w:p>
        </w:tc>
        <w:tc>
          <w:tcPr>
            <w:tcW w:w="1592" w:type="pct"/>
            <w:vAlign w:val="center"/>
          </w:tcPr>
          <w:p w14:paraId="77F59C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0" w:lineRule="atLeast"/>
              <w:jc w:val="both"/>
              <w:textAlignment w:val="auto"/>
              <w:rPr>
                <w:rFonts w:hint="eastAsia"/>
                <w:b w:val="0"/>
                <w:bCs/>
                <w:sz w:val="28"/>
                <w:szCs w:val="28"/>
                <w:vertAlign w:val="baseline"/>
                <w:lang w:eastAsia="zh-CN"/>
              </w:rPr>
            </w:pPr>
            <w:r>
              <w:rPr>
                <w:rStyle w:val="6"/>
                <w:rFonts w:hint="eastAsia" w:ascii="仿宋_GB2312" w:hAnsi="仿宋_GB2312" w:eastAsia="仿宋_GB2312" w:cs="仿宋_GB2312"/>
                <w:b w:val="0"/>
                <w:bCs/>
                <w:i w:val="0"/>
                <w:iCs w:val="0"/>
                <w:caps w:val="0"/>
                <w:color w:val="auto"/>
                <w:spacing w:val="0"/>
                <w:sz w:val="28"/>
                <w:szCs w:val="28"/>
                <w:shd w:val="clear" w:fill="FFFFFF"/>
              </w:rPr>
              <w:t>第四十六条 </w:t>
            </w:r>
            <w:r>
              <w:rPr>
                <w:rFonts w:hint="eastAsia" w:ascii="仿宋_GB2312" w:hAnsi="仿宋_GB2312" w:eastAsia="仿宋_GB2312" w:cs="仿宋_GB2312"/>
                <w:b w:val="0"/>
                <w:bCs/>
                <w:i w:val="0"/>
                <w:iCs w:val="0"/>
                <w:caps w:val="0"/>
                <w:color w:val="auto"/>
                <w:spacing w:val="0"/>
                <w:sz w:val="28"/>
                <w:szCs w:val="28"/>
                <w:shd w:val="clear" w:fill="FFFFFF"/>
              </w:rPr>
              <w:t>本规程由中山市政务服务数据管理局负责解释。</w:t>
            </w:r>
          </w:p>
        </w:tc>
        <w:tc>
          <w:tcPr>
            <w:tcW w:w="1660" w:type="pct"/>
            <w:vAlign w:val="center"/>
          </w:tcPr>
          <w:p w14:paraId="0CE47857">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i w:val="0"/>
                <w:iCs w:val="0"/>
                <w:caps w:val="0"/>
                <w:color w:val="auto"/>
                <w:spacing w:val="0"/>
                <w:sz w:val="28"/>
                <w:szCs w:val="28"/>
                <w:shd w:val="clear" w:fill="FFFFFF"/>
                <w:lang w:eastAsia="zh-CN"/>
              </w:rPr>
            </w:pPr>
            <w:r>
              <w:rPr>
                <w:rFonts w:hint="eastAsia" w:ascii="仿宋_GB2312" w:hAnsi="仿宋_GB2312" w:eastAsia="仿宋_GB2312" w:cs="仿宋_GB2312"/>
                <w:b w:val="0"/>
                <w:bCs/>
                <w:sz w:val="28"/>
                <w:szCs w:val="28"/>
                <w:lang w:val="en-US" w:eastAsia="zh-CN"/>
              </w:rPr>
              <w:t>第四十六条 本规程由中山市政务服务</w:t>
            </w:r>
            <w:r>
              <w:rPr>
                <w:rFonts w:hint="eastAsia" w:ascii="仿宋_GB2312" w:hAnsi="仿宋_GB2312" w:eastAsia="仿宋_GB2312" w:cs="仿宋_GB2312"/>
                <w:b w:val="0"/>
                <w:bCs/>
                <w:color w:val="auto"/>
                <w:sz w:val="28"/>
                <w:szCs w:val="28"/>
                <w:lang w:val="en-US" w:eastAsia="zh-CN"/>
              </w:rPr>
              <w:t>和</w:t>
            </w:r>
            <w:r>
              <w:rPr>
                <w:rFonts w:hint="eastAsia" w:ascii="仿宋_GB2312" w:hAnsi="仿宋_GB2312" w:eastAsia="仿宋_GB2312" w:cs="仿宋_GB2312"/>
                <w:b w:val="0"/>
                <w:bCs/>
                <w:sz w:val="28"/>
                <w:szCs w:val="28"/>
                <w:lang w:val="en-US" w:eastAsia="zh-CN"/>
              </w:rPr>
              <w:t>数据管理局负责解释</w:t>
            </w:r>
          </w:p>
        </w:tc>
        <w:tc>
          <w:tcPr>
            <w:tcW w:w="1430" w:type="pct"/>
            <w:vAlign w:val="center"/>
          </w:tcPr>
          <w:p w14:paraId="794803A0">
            <w:pPr>
              <w:keepNext w:val="0"/>
              <w:keepLines w:val="0"/>
              <w:pageBreakBefore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i w:val="0"/>
                <w:iCs w:val="0"/>
                <w:caps w:val="0"/>
                <w:color w:val="auto"/>
                <w:spacing w:val="0"/>
                <w:sz w:val="28"/>
                <w:szCs w:val="28"/>
                <w:shd w:val="clear" w:fill="FFFFFF"/>
                <w:lang w:eastAsia="zh-CN"/>
              </w:rPr>
            </w:pPr>
            <w:r>
              <w:rPr>
                <w:rFonts w:hint="eastAsia" w:ascii="仿宋_GB2312" w:hAnsi="仿宋_GB2312" w:eastAsia="仿宋_GB2312" w:cs="仿宋_GB2312"/>
                <w:b w:val="0"/>
                <w:bCs/>
                <w:sz w:val="28"/>
                <w:szCs w:val="28"/>
                <w:lang w:val="en-US" w:eastAsia="zh-CN"/>
              </w:rPr>
              <w:t>文件制发单位的名称已变更。</w:t>
            </w:r>
          </w:p>
        </w:tc>
      </w:tr>
    </w:tbl>
    <w:p w14:paraId="085EA9F4">
      <w:pPr>
        <w:rPr>
          <w:rFonts w:hint="eastAsia"/>
          <w:lang w:eastAsia="zh-CN"/>
        </w:rPr>
      </w:pPr>
    </w:p>
    <w:sectPr>
      <w:pgSz w:w="16838" w:h="11906" w:orient="landscape"/>
      <w:pgMar w:top="124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NlNjM4MDBiMjdmN2Y3YWJmMWUyMWQxODhkMWIifQ=="/>
  </w:docVars>
  <w:rsids>
    <w:rsidRoot w:val="40DCF007"/>
    <w:rsid w:val="36F73EAC"/>
    <w:rsid w:val="3F7FF17B"/>
    <w:rsid w:val="40DCF007"/>
    <w:rsid w:val="5F7AA03D"/>
    <w:rsid w:val="7F0E5932"/>
    <w:rsid w:val="7F56C0A6"/>
    <w:rsid w:val="7FCB0FE2"/>
    <w:rsid w:val="7FFFAACE"/>
    <w:rsid w:val="DF9B360C"/>
    <w:rsid w:val="DFF74CDF"/>
    <w:rsid w:val="EF3F3467"/>
    <w:rsid w:val="F4BD80DC"/>
    <w:rsid w:val="FBDF3DEA"/>
    <w:rsid w:val="FBE7C52F"/>
    <w:rsid w:val="FEE4E839"/>
    <w:rsid w:val="FF738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2025-04-12T18:21:00Z</dcterms:created>
  <dc:creator>user</dc:creator>
  <cp:lastModifiedBy>user</cp:lastModifiedBy>
  <cp:lastPrinted>2025-04-27T18:53:00Z</cp:lastPrinted>
  <dcterms:modified xsi:type="dcterms:W3CDTF">2025-04-27T15:18:14Z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4B340B65FD08E66560EC0968FDA893CA_43</vt:lpwstr>
  </property>
</Properties>
</file>