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 w:val="0"/>
          <w:sz w:val="44"/>
          <w:szCs w:val="44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44"/>
          <w:szCs w:val="44"/>
          <w:lang w:val="en-US" w:eastAsia="zh-CN" w:bidi="ar"/>
        </w:rPr>
        <w:t>中山市政务服务数据管理局2023年集中公</w:t>
      </w: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kern w:val="2"/>
          <w:sz w:val="44"/>
          <w:szCs w:val="44"/>
          <w:lang w:val="en-US" w:eastAsia="zh-CN" w:bidi="ar"/>
        </w:rPr>
        <w:t>开招聘高校毕业生总成绩及入围体检名单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Times New Roman" w:eastAsia="黑体" w:cs="黑体"/>
          <w:b/>
          <w:bCs w:val="0"/>
          <w:sz w:val="24"/>
          <w:szCs w:val="24"/>
          <w:lang w:val="en-US"/>
        </w:rPr>
      </w:pPr>
    </w:p>
    <w:tbl>
      <w:tblPr>
        <w:tblStyle w:val="2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7"/>
        <w:gridCol w:w="2066"/>
        <w:gridCol w:w="1646"/>
        <w:gridCol w:w="884"/>
        <w:gridCol w:w="1536"/>
        <w:gridCol w:w="884"/>
        <w:gridCol w:w="955"/>
        <w:gridCol w:w="842"/>
        <w:gridCol w:w="586"/>
        <w:gridCol w:w="1181"/>
        <w:gridCol w:w="5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是否入围体检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中山市公共资源交易中心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采购三部管理岗位十级以上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2311266120001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231120100306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关景丹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采购三部管理岗位十级以上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2311266120002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231120202229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贾小茜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</w:p>
    <w:p/>
    <w:sectPr>
      <w:pgSz w:w="15840" w:h="12240" w:orient="landscape"/>
      <w:pgMar w:top="1800" w:right="1440" w:bottom="1800" w:left="144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@宋体">
    <w:panose1 w:val="02010600030101010101"/>
    <w:charset w:val="86"/>
    <w:family w:val="auto"/>
    <w:pitch w:val="variable"/>
    <w:sig w:usb0="00000203" w:usb1="288F0000" w:usb2="00000006" w:usb3="00000000" w:csb0="00040001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仿宋_GB2312">
    <w:altName w:val="仿宋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mN2FiODY5Nzc2N2RkNjdjZTlkNjZiN2NhNjZlMzkifQ=="/>
  </w:docVars>
  <w:rsids>
    <w:rsidRoot w:val="00000000"/>
    <w:rsid w:val="766B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2023-06-24T06:30:36Z</dcterms:created>
  <dc:creator>10496</dc:creator>
  <cp:lastModifiedBy>啊Don</cp:lastModifiedBy>
  <dcterms:modified xsi:type="dcterms:W3CDTF">2023-06-24T06:33:01Z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C5FC129573604A7E9CB718ABBAD98A55_12</vt:lpwstr>
  </property>
</Properties>
</file>